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38C43"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096F998" w14:textId="77777777" w:rsidR="00AB2AA1" w:rsidRPr="004048C0" w:rsidRDefault="00AB2AA1" w:rsidP="00AB2AA1">
      <w:r>
        <w:rPr>
          <w:b/>
        </w:rPr>
        <w:t>TO:</w:t>
      </w:r>
      <w:r>
        <w:rPr>
          <w:b/>
        </w:rPr>
        <w:tab/>
      </w:r>
      <w:r>
        <w:rPr>
          <w:b/>
        </w:rPr>
        <w:tab/>
      </w:r>
      <w:r>
        <w:rPr>
          <w:szCs w:val="24"/>
        </w:rPr>
        <w:t>Margaux Fox</w:t>
      </w:r>
      <w:r w:rsidRPr="004048C0">
        <w:t>, Attorney</w:t>
      </w:r>
    </w:p>
    <w:p w14:paraId="5AF202BA" w14:textId="77777777" w:rsidR="00AB2AA1" w:rsidRPr="004048C0" w:rsidRDefault="00AB2AA1" w:rsidP="00AB2AA1">
      <w:pPr>
        <w:ind w:left="1440"/>
      </w:pPr>
      <w:r w:rsidRPr="004048C0">
        <w:t>Legal Division</w:t>
      </w:r>
    </w:p>
    <w:p w14:paraId="115F707E" w14:textId="77777777" w:rsidR="00AB2AA1" w:rsidRDefault="00AB2AA1" w:rsidP="00AB2AA1">
      <w:pPr>
        <w:tabs>
          <w:tab w:val="left" w:pos="1170"/>
        </w:tabs>
      </w:pPr>
      <w:r>
        <w:tab/>
      </w:r>
      <w:r>
        <w:tab/>
      </w:r>
    </w:p>
    <w:p w14:paraId="156B39DD" w14:textId="77777777" w:rsidR="00AB2AA1" w:rsidRPr="00A041E7" w:rsidRDefault="00AB2AA1" w:rsidP="00AB2AA1">
      <w:r>
        <w:rPr>
          <w:b/>
        </w:rPr>
        <w:t>FROM:</w:t>
      </w:r>
      <w:r>
        <w:rPr>
          <w:b/>
        </w:rPr>
        <w:tab/>
      </w:r>
      <w:r>
        <w:rPr>
          <w:szCs w:val="24"/>
        </w:rPr>
        <w:t>Patricia Garcia</w:t>
      </w:r>
      <w:r w:rsidRPr="00EA0B92">
        <w:t xml:space="preserve">, </w:t>
      </w:r>
      <w:r w:rsidRPr="00A041E7">
        <w:t>Infrastructure Analysis Section Director</w:t>
      </w:r>
    </w:p>
    <w:p w14:paraId="4D978D94" w14:textId="77777777" w:rsidR="00AB2AA1" w:rsidRPr="00A041E7" w:rsidRDefault="00AB2AA1" w:rsidP="00AB2AA1">
      <w:pPr>
        <w:ind w:left="1440"/>
      </w:pPr>
      <w:r w:rsidRPr="00A041E7">
        <w:t>Infrastructure Division</w:t>
      </w:r>
    </w:p>
    <w:p w14:paraId="4A1F4CBE" w14:textId="2645DFE1" w:rsidR="00AB2AA1" w:rsidRPr="00D531A5" w:rsidRDefault="00AB2AA1" w:rsidP="00AB2AA1">
      <w:pPr>
        <w:tabs>
          <w:tab w:val="left" w:pos="1170"/>
        </w:tabs>
        <w:spacing w:before="240"/>
        <w:rPr>
          <w:rStyle w:val="Style1"/>
          <w:rFonts w:eastAsiaTheme="minorHAnsi"/>
          <w:color w:val="auto"/>
        </w:rPr>
      </w:pPr>
      <w:r>
        <w:rPr>
          <w:b/>
        </w:rPr>
        <w:t>DATE:</w:t>
      </w:r>
      <w:r>
        <w:rPr>
          <w:b/>
        </w:rPr>
        <w:tab/>
      </w:r>
      <w:r>
        <w:rPr>
          <w:b/>
        </w:rPr>
        <w:tab/>
      </w:r>
      <w:bookmarkStart w:id="0" w:name="_Hlk97897099"/>
      <w:r w:rsidR="00A534F6">
        <w:rPr>
          <w:rStyle w:val="Style1"/>
          <w:rFonts w:eastAsiaTheme="minorHAnsi"/>
          <w:color w:val="auto"/>
        </w:rPr>
        <w:t>January</w:t>
      </w:r>
      <w:r w:rsidRPr="00A041E7">
        <w:rPr>
          <w:rStyle w:val="Style1"/>
          <w:rFonts w:eastAsiaTheme="minorHAnsi"/>
          <w:color w:val="auto"/>
        </w:rPr>
        <w:t xml:space="preserve"> </w:t>
      </w:r>
      <w:r w:rsidR="00A534F6">
        <w:rPr>
          <w:rStyle w:val="Style1"/>
          <w:rFonts w:eastAsiaTheme="minorHAnsi"/>
          <w:color w:val="auto"/>
        </w:rPr>
        <w:t>1</w:t>
      </w:r>
      <w:r>
        <w:rPr>
          <w:rStyle w:val="Style1"/>
          <w:rFonts w:eastAsiaTheme="minorHAnsi"/>
          <w:color w:val="auto"/>
        </w:rPr>
        <w:t>2</w:t>
      </w:r>
      <w:r w:rsidRPr="00A041E7">
        <w:rPr>
          <w:rStyle w:val="Style1"/>
          <w:rFonts w:eastAsiaTheme="minorHAnsi"/>
          <w:color w:val="auto"/>
        </w:rPr>
        <w:t>, 202</w:t>
      </w:r>
      <w:bookmarkEnd w:id="0"/>
      <w:r w:rsidR="00A534F6">
        <w:rPr>
          <w:rStyle w:val="Style1"/>
          <w:rFonts w:eastAsiaTheme="minorHAnsi"/>
          <w:color w:val="auto"/>
        </w:rPr>
        <w:t>3</w:t>
      </w:r>
    </w:p>
    <w:p w14:paraId="2DCFF708" w14:textId="77777777" w:rsidR="00AB2AA1" w:rsidRDefault="00AB2AA1" w:rsidP="00AB2AA1">
      <w:pPr>
        <w:tabs>
          <w:tab w:val="left" w:pos="1170"/>
        </w:tabs>
        <w:spacing w:before="240"/>
      </w:pPr>
    </w:p>
    <w:p w14:paraId="1E44B7DD" w14:textId="0D254396" w:rsidR="00AB2AA1" w:rsidRDefault="00AB2AA1" w:rsidP="00AB2AA1">
      <w:pPr>
        <w:ind w:left="1440" w:hanging="1440"/>
        <w:jc w:val="left"/>
        <w:rPr>
          <w:szCs w:val="24"/>
        </w:rPr>
      </w:pPr>
      <w:r>
        <w:rPr>
          <w:b/>
        </w:rPr>
        <w:t>RE:</w:t>
      </w:r>
      <w:r>
        <w:rPr>
          <w:b/>
        </w:rPr>
        <w:tab/>
      </w:r>
      <w:r>
        <w:rPr>
          <w:bCs/>
        </w:rPr>
        <w:t>Docket No. 54121</w:t>
      </w:r>
      <w:r>
        <w:rPr>
          <w:color w:val="FF0000"/>
        </w:rPr>
        <w:t xml:space="preserve"> </w:t>
      </w:r>
      <w:r>
        <w:t xml:space="preserve">– </w:t>
      </w:r>
      <w:r w:rsidRPr="00D976E2">
        <w:rPr>
          <w:i/>
          <w:szCs w:val="24"/>
          <w:lang w:val="en-CA"/>
        </w:rPr>
        <w:t xml:space="preserve">Application </w:t>
      </w:r>
      <w:r w:rsidR="00D309CB">
        <w:rPr>
          <w:i/>
          <w:szCs w:val="24"/>
          <w:lang w:val="en-CA"/>
        </w:rPr>
        <w:t xml:space="preserve">of SP Utility Company Inc. </w:t>
      </w:r>
      <w:r w:rsidRPr="00D976E2">
        <w:rPr>
          <w:i/>
          <w:szCs w:val="24"/>
          <w:lang w:val="en-CA"/>
        </w:rPr>
        <w:t xml:space="preserve">for Temporary </w:t>
      </w:r>
      <w:r w:rsidRPr="00D976E2">
        <w:rPr>
          <w:i/>
          <w:szCs w:val="24"/>
        </w:rPr>
        <w:t>Rates</w:t>
      </w:r>
      <w:r w:rsidRPr="00D976E2">
        <w:rPr>
          <w:i/>
        </w:rPr>
        <w:t xml:space="preserve"> for a Nonfunctioning Utility</w:t>
      </w:r>
      <w:r w:rsidRPr="00D976E2">
        <w:rPr>
          <w:szCs w:val="24"/>
        </w:rPr>
        <w:t xml:space="preserve"> </w:t>
      </w:r>
    </w:p>
    <w:p w14:paraId="12E088CC"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13A1F381" wp14:editId="470758D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4A47B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4AECA75E" w14:textId="77777777" w:rsidR="00D63A2D" w:rsidRDefault="00D63A2D" w:rsidP="00D63A2D">
      <w:pPr>
        <w:tabs>
          <w:tab w:val="left" w:pos="0"/>
        </w:tabs>
        <w:spacing w:before="240" w:after="240"/>
        <w:rPr>
          <w:b/>
          <w:szCs w:val="24"/>
          <w:u w:val="single"/>
        </w:rPr>
      </w:pPr>
      <w:r>
        <w:rPr>
          <w:b/>
          <w:szCs w:val="24"/>
          <w:u w:val="single"/>
        </w:rPr>
        <w:t>Background:</w:t>
      </w:r>
    </w:p>
    <w:p w14:paraId="59DDAD3F" w14:textId="02E84700" w:rsidR="00AB2AA1" w:rsidRDefault="00AB2AA1" w:rsidP="00AB2AA1">
      <w:pPr>
        <w:tabs>
          <w:tab w:val="left" w:pos="0"/>
        </w:tabs>
        <w:spacing w:after="240"/>
        <w:rPr>
          <w:szCs w:val="24"/>
        </w:rPr>
      </w:pPr>
      <w:r w:rsidRPr="00CF5D14">
        <w:t>On</w:t>
      </w:r>
      <w:r w:rsidRPr="008D0899">
        <w:rPr>
          <w:color w:val="FF0000"/>
        </w:rPr>
        <w:t xml:space="preserve"> </w:t>
      </w:r>
      <w:bookmarkStart w:id="1" w:name="_Hlk97897182"/>
      <w:r w:rsidRPr="00F067D6">
        <w:rPr>
          <w:rStyle w:val="Style1"/>
          <w:color w:val="auto"/>
        </w:rPr>
        <w:t>September 15, 2022</w:t>
      </w:r>
      <w:bookmarkEnd w:id="1"/>
      <w:r w:rsidRPr="00F067D6">
        <w:rPr>
          <w:rStyle w:val="Style3"/>
          <w:iCs/>
        </w:rPr>
        <w:t>,</w:t>
      </w:r>
      <w:r w:rsidRPr="00F067D6">
        <w:t xml:space="preserve"> Harrison Williams</w:t>
      </w:r>
      <w:r>
        <w:t xml:space="preserve"> (Mr. Williams)</w:t>
      </w:r>
      <w:r w:rsidRPr="00F067D6">
        <w:rPr>
          <w:szCs w:val="24"/>
        </w:rPr>
        <w:t xml:space="preserve">, </w:t>
      </w:r>
      <w:r>
        <w:rPr>
          <w:szCs w:val="24"/>
        </w:rPr>
        <w:t xml:space="preserve">owner of </w:t>
      </w:r>
      <w:r w:rsidRPr="00F067D6">
        <w:t>SP Utility Company, Inc.</w:t>
      </w:r>
      <w:r>
        <w:t xml:space="preserve"> and </w:t>
      </w:r>
      <w:sdt>
        <w:sdtPr>
          <w:rPr>
            <w:rStyle w:val="Style2"/>
          </w:rPr>
          <w:id w:val="-405455056"/>
          <w:placeholder>
            <w:docPart w:val="54BBBBA66AB646548A9E3DD30DDC38F4"/>
          </w:placeholder>
          <w:dropDownList>
            <w:listItem w:displayText="receiver" w:value="receiver"/>
            <w:listItem w:displayText="temporary manager" w:value="temporary manager"/>
          </w:dropDownList>
        </w:sdtPr>
        <w:sdtEndPr>
          <w:rPr>
            <w:rStyle w:val="DefaultParagraphFont"/>
            <w:szCs w:val="24"/>
          </w:rPr>
        </w:sdtEndPr>
        <w:sdtContent>
          <w:r w:rsidRPr="00F067D6">
            <w:rPr>
              <w:rStyle w:val="Style2"/>
            </w:rPr>
            <w:t>temporary manager</w:t>
          </w:r>
        </w:sdtContent>
      </w:sdt>
      <w:r w:rsidRPr="00F067D6">
        <w:t xml:space="preserve"> </w:t>
      </w:r>
      <w:r w:rsidRPr="00F067D6">
        <w:rPr>
          <w:szCs w:val="24"/>
        </w:rPr>
        <w:t>of</w:t>
      </w:r>
      <w:r>
        <w:rPr>
          <w:szCs w:val="24"/>
        </w:rPr>
        <w:t xml:space="preserve"> Villa Utilities,</w:t>
      </w:r>
      <w:r w:rsidRPr="00F067D6">
        <w:rPr>
          <w:szCs w:val="24"/>
        </w:rPr>
        <w:t xml:space="preserve"> </w:t>
      </w:r>
      <w:r w:rsidRPr="00F067D6">
        <w:t xml:space="preserve">water Certificate of Convenience and Necessity (CCN) No. 12079, </w:t>
      </w:r>
      <w:r w:rsidRPr="00F067D6">
        <w:rPr>
          <w:szCs w:val="24"/>
        </w:rPr>
        <w:t xml:space="preserve">filed with the Public Utility Commission (Commission) a request for a temporary rate increase pursuant to Texas Water Code § 13.046 (TWC) and 16 Tex. Admin. Code § 24.363 (TAC), in </w:t>
      </w:r>
      <w:r w:rsidRPr="00F067D6">
        <w:t xml:space="preserve">Chambers </w:t>
      </w:r>
      <w:r w:rsidRPr="00F067D6">
        <w:rPr>
          <w:rFonts w:eastAsiaTheme="minorHAnsi"/>
        </w:rPr>
        <w:t>County</w:t>
      </w:r>
      <w:r w:rsidRPr="00F067D6">
        <w:t>,</w:t>
      </w:r>
      <w:r w:rsidRPr="00F067D6">
        <w:rPr>
          <w:szCs w:val="24"/>
        </w:rPr>
        <w:t xml:space="preserve"> Texas.</w:t>
      </w:r>
    </w:p>
    <w:p w14:paraId="15E640BA" w14:textId="77777777" w:rsidR="00D63A2D" w:rsidRPr="00A010E7" w:rsidRDefault="00D63A2D" w:rsidP="00B268C3">
      <w:pPr>
        <w:tabs>
          <w:tab w:val="left" w:pos="1440"/>
        </w:tabs>
        <w:ind w:left="1440" w:hanging="1440"/>
        <w:rPr>
          <w:b/>
          <w:szCs w:val="24"/>
          <w:u w:val="single"/>
        </w:rPr>
      </w:pPr>
      <w:r w:rsidRPr="00A010E7">
        <w:rPr>
          <w:b/>
          <w:szCs w:val="24"/>
          <w:u w:val="single"/>
        </w:rPr>
        <w:t>Analysis</w:t>
      </w:r>
    </w:p>
    <w:p w14:paraId="3D4DCEDA" w14:textId="4323B53A" w:rsidR="00D63A2D" w:rsidRPr="00A010E7" w:rsidRDefault="00D63A2D" w:rsidP="00D63A2D">
      <w:pPr>
        <w:spacing w:after="240"/>
        <w:rPr>
          <w:szCs w:val="24"/>
        </w:rPr>
      </w:pPr>
      <w:r w:rsidRPr="00A010E7">
        <w:rPr>
          <w:szCs w:val="24"/>
        </w:rPr>
        <w:t xml:space="preserve">Under 16 Texas Administrative Code (TAC) § 24.363(a), Applicant may charge temporary rates “to recover the reasonable costs incurred for interconnection or other costs incurred in making services available and any other reasonable costs incurred to bring the nonfunctioning system into compliance with commission rules.” The costs included in Applicant’s calculation of rates, which were included in the application filed on </w:t>
      </w:r>
      <w:r w:rsidR="00AB2AA1" w:rsidRPr="00AB2AA1">
        <w:rPr>
          <w:rStyle w:val="Style1"/>
          <w:color w:val="auto"/>
        </w:rPr>
        <w:t>September 15, 2022</w:t>
      </w:r>
      <w:r w:rsidRPr="00AB2AA1">
        <w:rPr>
          <w:szCs w:val="24"/>
        </w:rPr>
        <w:t xml:space="preserve"> were primarily estimates. On </w:t>
      </w:r>
      <w:r w:rsidR="00AB2AA1" w:rsidRPr="00AB2AA1">
        <w:rPr>
          <w:rStyle w:val="Style1"/>
          <w:color w:val="auto"/>
        </w:rPr>
        <w:t>November 9, 2022</w:t>
      </w:r>
      <w:r w:rsidR="00AB2AA1" w:rsidRPr="00AB2AA1">
        <w:rPr>
          <w:rStyle w:val="Style3"/>
          <w:i w:val="0"/>
          <w:iCs/>
        </w:rPr>
        <w:t xml:space="preserve"> and November 18, 2022</w:t>
      </w:r>
      <w:r w:rsidRPr="00A010E7">
        <w:rPr>
          <w:szCs w:val="24"/>
        </w:rPr>
        <w:t xml:space="preserve">, receipts and invoices for actual </w:t>
      </w:r>
      <w:r w:rsidR="00463134">
        <w:rPr>
          <w:szCs w:val="24"/>
        </w:rPr>
        <w:t>expenses</w:t>
      </w:r>
      <w:r w:rsidRPr="00A010E7">
        <w:rPr>
          <w:szCs w:val="24"/>
        </w:rPr>
        <w:t xml:space="preserve"> to operate and maintain the system for </w:t>
      </w:r>
      <w:r w:rsidR="00AB2AA1" w:rsidRPr="00AB2AA1">
        <w:t>approximately 4</w:t>
      </w:r>
      <w:r w:rsidR="00463134" w:rsidRPr="00AB2AA1">
        <w:t xml:space="preserve"> months </w:t>
      </w:r>
      <w:r w:rsidRPr="00AB2AA1">
        <w:rPr>
          <w:szCs w:val="24"/>
        </w:rPr>
        <w:t xml:space="preserve">have been submitted. I have primarily used those </w:t>
      </w:r>
      <w:r w:rsidR="00463134" w:rsidRPr="00AB2AA1">
        <w:rPr>
          <w:szCs w:val="24"/>
        </w:rPr>
        <w:t>expenses</w:t>
      </w:r>
      <w:r w:rsidRPr="00AB2AA1">
        <w:rPr>
          <w:szCs w:val="24"/>
        </w:rPr>
        <w:t xml:space="preserve"> to </w:t>
      </w:r>
      <w:r w:rsidR="00463134" w:rsidRPr="00AB2AA1">
        <w:rPr>
          <w:szCs w:val="24"/>
        </w:rPr>
        <w:t xml:space="preserve">verify the reasonableness of </w:t>
      </w:r>
      <w:r w:rsidRPr="00AB2AA1">
        <w:rPr>
          <w:szCs w:val="24"/>
        </w:rPr>
        <w:t>the temporary rates.</w:t>
      </w:r>
    </w:p>
    <w:p w14:paraId="6D054C45" w14:textId="2C26C4CF" w:rsidR="00D63A2D" w:rsidRPr="00AB2AA1" w:rsidRDefault="00AB2AA1" w:rsidP="00D63A2D">
      <w:pPr>
        <w:spacing w:after="240"/>
        <w:rPr>
          <w:szCs w:val="24"/>
        </w:rPr>
      </w:pPr>
      <w:r w:rsidRPr="00AB2AA1">
        <w:t>Mr. Williams</w:t>
      </w:r>
      <w:r w:rsidR="00D63A2D" w:rsidRPr="00AB2AA1">
        <w:rPr>
          <w:szCs w:val="24"/>
        </w:rPr>
        <w:t xml:space="preserve"> provided expenses for </w:t>
      </w:r>
      <w:r w:rsidRPr="00AB2AA1">
        <w:t xml:space="preserve">approximately 4 months </w:t>
      </w:r>
      <w:r w:rsidR="00D63A2D" w:rsidRPr="00AB2AA1">
        <w:rPr>
          <w:szCs w:val="24"/>
        </w:rPr>
        <w:t xml:space="preserve">of operation of the utility. </w:t>
      </w:r>
      <w:r w:rsidR="00B268C3" w:rsidRPr="00AB2AA1">
        <w:rPr>
          <w:szCs w:val="24"/>
        </w:rPr>
        <w:t xml:space="preserve"> </w:t>
      </w:r>
      <w:r w:rsidR="00D63A2D" w:rsidRPr="00AB2AA1">
        <w:rPr>
          <w:szCs w:val="24"/>
        </w:rPr>
        <w:t xml:space="preserve">I allowed for laboratory fees based on the sampling schedule of </w:t>
      </w:r>
      <w:r w:rsidRPr="00AB2AA1">
        <w:t>Villa Utilities</w:t>
      </w:r>
      <w:r w:rsidR="00D63A2D" w:rsidRPr="00AB2AA1">
        <w:rPr>
          <w:szCs w:val="24"/>
        </w:rPr>
        <w:t xml:space="preserve"> and the costs from the Texas Commission on Environmental Quality’s (TCEQ) website at:</w:t>
      </w:r>
    </w:p>
    <w:p w14:paraId="1953A333" w14:textId="61CE4EA0" w:rsidR="0069347F" w:rsidRDefault="00E45C6C" w:rsidP="00D63A2D">
      <w:pPr>
        <w:spacing w:after="240"/>
        <w:rPr>
          <w:sz w:val="22"/>
        </w:rPr>
      </w:pPr>
      <w:hyperlink r:id="rId8" w:history="1">
        <w:r w:rsidR="0069347F" w:rsidRPr="00A83723">
          <w:rPr>
            <w:rStyle w:val="Hyperlink"/>
            <w:sz w:val="22"/>
          </w:rPr>
          <w:t>https://www.tceq.texas.gov/downloads/drinking-water/chemicals/lab-fees.pdf</w:t>
        </w:r>
      </w:hyperlink>
    </w:p>
    <w:p w14:paraId="111B32C8" w14:textId="6D24AC8C" w:rsidR="00D63A2D" w:rsidRPr="00A010E7" w:rsidRDefault="00D63A2D" w:rsidP="00D63A2D">
      <w:pPr>
        <w:spacing w:after="240"/>
        <w:rPr>
          <w:highlight w:val="yellow"/>
        </w:rPr>
      </w:pPr>
      <w:r w:rsidRPr="00212C5C">
        <w:t xml:space="preserve">Applicant requested a total </w:t>
      </w:r>
      <w:r w:rsidR="0069347F">
        <w:t>monthly</w:t>
      </w:r>
      <w:r w:rsidRPr="00212C5C">
        <w:t xml:space="preserve"> expense of $</w:t>
      </w:r>
      <w:r w:rsidR="0069347F" w:rsidRPr="00BB3AE5">
        <w:t>9,785</w:t>
      </w:r>
      <w:r w:rsidR="00BB3AE5">
        <w:t>.05</w:t>
      </w:r>
      <w:r w:rsidRPr="00BB3AE5">
        <w:rPr>
          <w:szCs w:val="24"/>
        </w:rPr>
        <w:t xml:space="preserve"> </w:t>
      </w:r>
      <w:r w:rsidRPr="00212C5C">
        <w:t>for the temporary rates, including $</w:t>
      </w:r>
      <w:r w:rsidR="0069347F">
        <w:t>1,320 ($15 per connection)</w:t>
      </w:r>
      <w:r>
        <w:rPr>
          <w:szCs w:val="24"/>
        </w:rPr>
        <w:t xml:space="preserve"> </w:t>
      </w:r>
      <w:r w:rsidRPr="00212C5C">
        <w:t xml:space="preserve">for the </w:t>
      </w:r>
      <w:sdt>
        <w:sdtPr>
          <w:rPr>
            <w:rStyle w:val="Style2"/>
          </w:rPr>
          <w:id w:val="-572119369"/>
          <w:placeholder>
            <w:docPart w:val="EFB25E75D6FE4B3C8D30A17898699763"/>
          </w:placeholder>
          <w:dropDownList>
            <w:listItem w:displayText="receiver" w:value="receiver"/>
            <w:listItem w:displayText="temporary manager" w:value="temporary manager"/>
          </w:dropDownList>
        </w:sdtPr>
        <w:sdtEndPr>
          <w:rPr>
            <w:rStyle w:val="DefaultParagraphFont"/>
            <w:szCs w:val="24"/>
          </w:rPr>
        </w:sdtEndPr>
        <w:sdtContent>
          <w:r w:rsidR="00BB3AE5">
            <w:rPr>
              <w:rStyle w:val="Style2"/>
            </w:rPr>
            <w:t>temporary manager</w:t>
          </w:r>
        </w:sdtContent>
      </w:sdt>
      <w:r w:rsidRPr="00212C5C">
        <w:t xml:space="preserve">’s fee </w:t>
      </w:r>
      <w:r>
        <w:t xml:space="preserve">and </w:t>
      </w:r>
      <w:r w:rsidRPr="00212C5C">
        <w:t>$</w:t>
      </w:r>
      <w:r w:rsidR="00BB3AE5" w:rsidRPr="00BB3AE5">
        <w:t>900</w:t>
      </w:r>
      <w:r w:rsidRPr="00BB3AE5">
        <w:t xml:space="preserve"> in billing which is being reviewed by the Rate Regulation Division. </w:t>
      </w:r>
      <w:r w:rsidR="00B268C3" w:rsidRPr="00BB3AE5">
        <w:t xml:space="preserve"> </w:t>
      </w:r>
      <w:r w:rsidRPr="00BB3AE5">
        <w:t xml:space="preserve">I excluded the </w:t>
      </w:r>
      <w:sdt>
        <w:sdtPr>
          <w:rPr>
            <w:rStyle w:val="Style2"/>
          </w:rPr>
          <w:id w:val="-1111125325"/>
          <w:placeholder>
            <w:docPart w:val="A40D556EE8A2400FB6EAFE0AEDBF1FF8"/>
          </w:placeholder>
          <w:dropDownList>
            <w:listItem w:displayText="receiver" w:value="receiver"/>
            <w:listItem w:displayText="temporary manager" w:value="temporary manager"/>
          </w:dropDownList>
        </w:sdtPr>
        <w:sdtEndPr>
          <w:rPr>
            <w:rStyle w:val="DefaultParagraphFont"/>
            <w:szCs w:val="24"/>
          </w:rPr>
        </w:sdtEndPr>
        <w:sdtContent>
          <w:r w:rsidR="00BB3AE5" w:rsidRPr="00BB3AE5">
            <w:rPr>
              <w:rStyle w:val="Style2"/>
            </w:rPr>
            <w:t>temporary manager</w:t>
          </w:r>
        </w:sdtContent>
      </w:sdt>
      <w:r w:rsidRPr="00BB3AE5">
        <w:t xml:space="preserve">’s fee from my review because the </w:t>
      </w:r>
      <w:sdt>
        <w:sdtPr>
          <w:rPr>
            <w:rStyle w:val="Style2"/>
          </w:rPr>
          <w:id w:val="1920832088"/>
          <w:placeholder>
            <w:docPart w:val="C7BE625633D44D21B03E8C1841E72E23"/>
          </w:placeholder>
          <w:dropDownList>
            <w:listItem w:displayText="receiver" w:value="receiver"/>
            <w:listItem w:displayText="temporary manager" w:value="temporary manager"/>
          </w:dropDownList>
        </w:sdtPr>
        <w:sdtEndPr>
          <w:rPr>
            <w:rStyle w:val="DefaultParagraphFont"/>
            <w:szCs w:val="24"/>
          </w:rPr>
        </w:sdtEndPr>
        <w:sdtContent>
          <w:r w:rsidR="00BB3AE5" w:rsidRPr="00BB3AE5">
            <w:rPr>
              <w:rStyle w:val="Style2"/>
            </w:rPr>
            <w:t>temporary manager</w:t>
          </w:r>
        </w:sdtContent>
      </w:sdt>
      <w:r w:rsidRPr="00BB3AE5">
        <w:t xml:space="preserve">’s fee is assigned by order of the </w:t>
      </w:r>
      <w:sdt>
        <w:sdtPr>
          <w:rPr>
            <w:rStyle w:val="Style3"/>
            <w:i w:val="0"/>
            <w:iCs/>
          </w:rPr>
          <w:alias w:val="Appointed By"/>
          <w:tag w:val="Appointed By"/>
          <w:id w:val="2026979645"/>
          <w:placeholder>
            <w:docPart w:val="071B704A7D41494882BC19BA30165931"/>
          </w:placeholder>
          <w:dropDownList>
            <w:listItem w:displayText="Commission " w:value="Commission "/>
            <w:listItem w:displayText="Texas Commission on Environmental Quality (TCEQ)" w:value="Texas Commission on Environmental Quality (TCEQ)"/>
            <w:listItem w:displayText="Attorney General’s Office" w:value="Attorney General’s Office"/>
          </w:dropDownList>
        </w:sdtPr>
        <w:sdtEndPr>
          <w:rPr>
            <w:rStyle w:val="DefaultParagraphFont"/>
            <w:i/>
          </w:rPr>
        </w:sdtEndPr>
        <w:sdtContent>
          <w:r w:rsidR="00BB3AE5" w:rsidRPr="00BB3AE5">
            <w:rPr>
              <w:rStyle w:val="Style3"/>
              <w:i w:val="0"/>
              <w:iCs/>
            </w:rPr>
            <w:t xml:space="preserve">Commission </w:t>
          </w:r>
        </w:sdtContent>
      </w:sdt>
      <w:r w:rsidR="00CE3A0F" w:rsidRPr="00BB3AE5">
        <w:t xml:space="preserve"> </w:t>
      </w:r>
      <w:r w:rsidRPr="00BB3AE5">
        <w:t xml:space="preserve">and </w:t>
      </w:r>
      <w:r w:rsidRPr="00212C5C">
        <w:lastRenderedPageBreak/>
        <w:t>is listed separately on the temporary rate tariff. I reviewed the expenses requested by Applicant totaling $</w:t>
      </w:r>
      <w:r w:rsidR="00BB3AE5" w:rsidRPr="00BB3AE5">
        <w:t>8,465.05</w:t>
      </w:r>
      <w:r w:rsidRPr="00BB3AE5">
        <w:t>.</w:t>
      </w:r>
      <w:r w:rsidR="00B268C3" w:rsidRPr="00BB3AE5">
        <w:t xml:space="preserve"> </w:t>
      </w:r>
      <w:r w:rsidRPr="00BB3AE5">
        <w:t xml:space="preserve"> </w:t>
      </w:r>
      <w:r w:rsidR="00D55358">
        <w:t xml:space="preserve">Documentation to show the expenses was provided confidentially.  Staff’s analysis is included in the attached confidential worksheets. </w:t>
      </w:r>
      <w:r w:rsidR="00D55358" w:rsidRPr="00D55358">
        <w:t>T</w:t>
      </w:r>
      <w:r w:rsidRPr="00D55358">
        <w:rPr>
          <w:szCs w:val="24"/>
        </w:rPr>
        <w:t xml:space="preserve">he </w:t>
      </w:r>
      <w:r w:rsidR="00D55358" w:rsidRPr="00D55358">
        <w:rPr>
          <w:szCs w:val="24"/>
        </w:rPr>
        <w:t>expenses submitted by Mr. Williams</w:t>
      </w:r>
      <w:r w:rsidRPr="00D55358">
        <w:rPr>
          <w:szCs w:val="24"/>
        </w:rPr>
        <w:t xml:space="preserve"> </w:t>
      </w:r>
      <w:r w:rsidRPr="00212C5C">
        <w:rPr>
          <w:szCs w:val="24"/>
        </w:rPr>
        <w:t>are at a level consistent with other similar systems that I have reviewed over the years.</w:t>
      </w:r>
    </w:p>
    <w:p w14:paraId="5B77CE1D" w14:textId="7E249651" w:rsidR="00D63A2D" w:rsidRDefault="00D63A2D" w:rsidP="00D63A2D">
      <w:pPr>
        <w:spacing w:after="240"/>
        <w:rPr>
          <w:b/>
          <w:szCs w:val="24"/>
          <w:highlight w:val="yellow"/>
          <w:u w:val="single"/>
        </w:rPr>
      </w:pPr>
      <w:r w:rsidRPr="00C302E9">
        <w:rPr>
          <w:szCs w:val="24"/>
        </w:rPr>
        <w:t xml:space="preserve">Attached is a tariff for </w:t>
      </w:r>
      <w:r w:rsidR="00AB2AA1" w:rsidRPr="00BB3AE5">
        <w:t>Mr. Williams</w:t>
      </w:r>
      <w:r w:rsidRPr="00BB3AE5">
        <w:rPr>
          <w:szCs w:val="24"/>
        </w:rPr>
        <w:t xml:space="preserve"> </w:t>
      </w:r>
      <w:r w:rsidRPr="00C302E9">
        <w:rPr>
          <w:szCs w:val="24"/>
        </w:rPr>
        <w:t xml:space="preserve">that reflects the rates recommended by Staff expert </w:t>
      </w:r>
      <w:r w:rsidR="00BB3AE5" w:rsidRPr="00BB3AE5">
        <w:t>David Lopez</w:t>
      </w:r>
      <w:r w:rsidRPr="00BB3AE5">
        <w:t>, Rate Regulation Division</w:t>
      </w:r>
      <w:r w:rsidRPr="00C302E9">
        <w:rPr>
          <w:szCs w:val="24"/>
        </w:rPr>
        <w:t>. The tariff is based on the pro forma tariff approved by the Commission for many utilities.</w:t>
      </w:r>
    </w:p>
    <w:p w14:paraId="1E2B15DD" w14:textId="77777777" w:rsidR="00D63A2D" w:rsidRPr="00C302E9" w:rsidRDefault="00D63A2D" w:rsidP="00D63A2D">
      <w:pPr>
        <w:rPr>
          <w:b/>
          <w:szCs w:val="24"/>
          <w:u w:val="single"/>
        </w:rPr>
      </w:pPr>
      <w:r w:rsidRPr="00C302E9">
        <w:rPr>
          <w:b/>
          <w:szCs w:val="24"/>
          <w:u w:val="single"/>
        </w:rPr>
        <w:t>Recommendation:</w:t>
      </w:r>
    </w:p>
    <w:p w14:paraId="75F28544" w14:textId="77777777" w:rsidR="00D63A2D" w:rsidRPr="00C302E9" w:rsidRDefault="00D63A2D" w:rsidP="00D63A2D">
      <w:pPr>
        <w:rPr>
          <w:b/>
          <w:szCs w:val="24"/>
          <w:u w:val="single"/>
        </w:rPr>
      </w:pPr>
    </w:p>
    <w:p w14:paraId="73EF7491" w14:textId="77777777" w:rsidR="00D63A2D" w:rsidRPr="00C302E9" w:rsidRDefault="00D63A2D" w:rsidP="00D63A2D">
      <w:pPr>
        <w:tabs>
          <w:tab w:val="left" w:pos="0"/>
        </w:tabs>
        <w:spacing w:after="240"/>
        <w:rPr>
          <w:szCs w:val="24"/>
        </w:rPr>
      </w:pPr>
      <w:r w:rsidRPr="00C302E9">
        <w:rPr>
          <w:szCs w:val="24"/>
        </w:rPr>
        <w:t>I recommend the following:</w:t>
      </w:r>
    </w:p>
    <w:p w14:paraId="4457CA0C" w14:textId="77777777" w:rsidR="00D63A2D" w:rsidRPr="00C302E9" w:rsidRDefault="00EA0AF0" w:rsidP="00D63A2D">
      <w:pPr>
        <w:pStyle w:val="ListParagraph"/>
        <w:numPr>
          <w:ilvl w:val="0"/>
          <w:numId w:val="2"/>
        </w:numPr>
        <w:tabs>
          <w:tab w:val="left" w:pos="0"/>
        </w:tabs>
        <w:spacing w:after="0" w:line="240" w:lineRule="auto"/>
        <w:jc w:val="both"/>
        <w:rPr>
          <w:rFonts w:cs="Times New Roman"/>
          <w:szCs w:val="24"/>
        </w:rPr>
      </w:pPr>
      <w:r>
        <w:rPr>
          <w:rFonts w:cs="Times New Roman"/>
          <w:szCs w:val="24"/>
        </w:rPr>
        <w:t>The temporary rates are reasonable.</w:t>
      </w:r>
    </w:p>
    <w:p w14:paraId="76EF136F" w14:textId="77777777" w:rsidR="00D63A2D" w:rsidRPr="00C302E9" w:rsidRDefault="00D63A2D" w:rsidP="00D63A2D">
      <w:pPr>
        <w:pStyle w:val="ListParagraph"/>
        <w:numPr>
          <w:ilvl w:val="0"/>
          <w:numId w:val="2"/>
        </w:numPr>
        <w:tabs>
          <w:tab w:val="left" w:pos="0"/>
        </w:tabs>
        <w:spacing w:after="0" w:line="240" w:lineRule="auto"/>
        <w:jc w:val="both"/>
        <w:rPr>
          <w:rFonts w:cs="Times New Roman"/>
          <w:szCs w:val="24"/>
        </w:rPr>
      </w:pPr>
      <w:r w:rsidRPr="00C302E9">
        <w:rPr>
          <w:rFonts w:cs="Times New Roman"/>
          <w:szCs w:val="24"/>
        </w:rPr>
        <w:t>Approve the attached tariff.</w:t>
      </w:r>
    </w:p>
    <w:p w14:paraId="4CC98ACD" w14:textId="579BAEEC" w:rsidR="00D63A2D" w:rsidRPr="00C302E9" w:rsidRDefault="00D63A2D" w:rsidP="00D63A2D">
      <w:pPr>
        <w:pStyle w:val="ListParagraph"/>
        <w:numPr>
          <w:ilvl w:val="0"/>
          <w:numId w:val="2"/>
        </w:numPr>
        <w:tabs>
          <w:tab w:val="left" w:pos="0"/>
        </w:tabs>
        <w:spacing w:after="240" w:line="240" w:lineRule="auto"/>
        <w:contextualSpacing w:val="0"/>
        <w:jc w:val="both"/>
        <w:rPr>
          <w:rFonts w:cs="Times New Roman"/>
          <w:szCs w:val="24"/>
        </w:rPr>
      </w:pPr>
      <w:r w:rsidRPr="00C302E9">
        <w:rPr>
          <w:rFonts w:cs="Times New Roman"/>
          <w:szCs w:val="24"/>
        </w:rPr>
        <w:t xml:space="preserve">Order the Applicant to provide the following documentation monthly by the last day of the month following the month in question, for each month and ending the month that </w:t>
      </w:r>
      <w:r>
        <w:rPr>
          <w:rFonts w:cs="Times New Roman"/>
          <w:szCs w:val="24"/>
        </w:rPr>
        <w:t>the</w:t>
      </w:r>
      <w:r w:rsidRPr="00C302E9">
        <w:rPr>
          <w:rFonts w:cs="Times New Roman"/>
          <w:szCs w:val="24"/>
        </w:rPr>
        <w:t xml:space="preserve"> term as </w:t>
      </w:r>
      <w:sdt>
        <w:sdtPr>
          <w:rPr>
            <w:rStyle w:val="Style2"/>
          </w:rPr>
          <w:id w:val="1648857391"/>
          <w:placeholder>
            <w:docPart w:val="DA3F24F29BDC464B853C66E162739EB5"/>
          </w:placeholder>
          <w:dropDownList>
            <w:listItem w:displayText="receiver" w:value="receiver"/>
            <w:listItem w:displayText="temporary manager" w:value="temporary manager"/>
          </w:dropDownList>
        </w:sdtPr>
        <w:sdtEndPr>
          <w:rPr>
            <w:rStyle w:val="DefaultParagraphFont"/>
            <w:szCs w:val="24"/>
          </w:rPr>
        </w:sdtEndPr>
        <w:sdtContent>
          <w:r w:rsidR="00BB3AE5">
            <w:rPr>
              <w:rStyle w:val="Style2"/>
            </w:rPr>
            <w:t>temporary manager</w:t>
          </w:r>
        </w:sdtContent>
      </w:sdt>
      <w:r w:rsidR="002E028A" w:rsidRPr="00C302E9">
        <w:rPr>
          <w:rFonts w:cs="Times New Roman"/>
          <w:szCs w:val="24"/>
        </w:rPr>
        <w:t xml:space="preserve"> </w:t>
      </w:r>
      <w:r w:rsidRPr="00C302E9">
        <w:rPr>
          <w:rFonts w:cs="Times New Roman"/>
          <w:szCs w:val="24"/>
        </w:rPr>
        <w:t xml:space="preserve">for </w:t>
      </w:r>
      <w:r w:rsidR="00AB2AA1" w:rsidRPr="00BB3AE5">
        <w:t>Mr. Williams</w:t>
      </w:r>
      <w:r w:rsidRPr="00BB3AE5">
        <w:rPr>
          <w:rFonts w:cs="Times New Roman"/>
          <w:szCs w:val="24"/>
        </w:rPr>
        <w:t xml:space="preserve"> </w:t>
      </w:r>
      <w:r w:rsidRPr="00C302E9">
        <w:rPr>
          <w:rFonts w:cs="Times New Roman"/>
          <w:szCs w:val="24"/>
        </w:rPr>
        <w:t>is completed:</w:t>
      </w:r>
    </w:p>
    <w:p w14:paraId="6ADEAF84" w14:textId="77777777" w:rsidR="00D63A2D" w:rsidRPr="00C302E9" w:rsidRDefault="00D63A2D" w:rsidP="00D63A2D">
      <w:pPr>
        <w:pStyle w:val="ListParagraph"/>
        <w:numPr>
          <w:ilvl w:val="0"/>
          <w:numId w:val="1"/>
        </w:numPr>
        <w:tabs>
          <w:tab w:val="left" w:pos="0"/>
        </w:tabs>
        <w:spacing w:after="0" w:line="240" w:lineRule="auto"/>
        <w:ind w:left="1440"/>
        <w:contextualSpacing w:val="0"/>
        <w:jc w:val="both"/>
        <w:rPr>
          <w:rFonts w:cs="Times New Roman"/>
          <w:szCs w:val="24"/>
        </w:rPr>
      </w:pPr>
      <w:r w:rsidRPr="00C302E9">
        <w:rPr>
          <w:rFonts w:cs="Times New Roman"/>
          <w:szCs w:val="24"/>
        </w:rPr>
        <w:t>Summary of monthly revenues and expenses with a detailed list of actual costs for operating the system, such as repairs, chlorine, billing, operator costs, electricity, laboratory fees, sampling costs, etc.;</w:t>
      </w:r>
    </w:p>
    <w:p w14:paraId="7C003B02" w14:textId="77777777" w:rsidR="00D63A2D" w:rsidRPr="00C302E9" w:rsidRDefault="00D63A2D" w:rsidP="00D63A2D">
      <w:pPr>
        <w:pStyle w:val="ListParagraph"/>
        <w:numPr>
          <w:ilvl w:val="0"/>
          <w:numId w:val="1"/>
        </w:numPr>
        <w:tabs>
          <w:tab w:val="left" w:pos="0"/>
        </w:tabs>
        <w:spacing w:after="0" w:line="240" w:lineRule="auto"/>
        <w:ind w:left="1440"/>
        <w:contextualSpacing w:val="0"/>
        <w:jc w:val="both"/>
        <w:rPr>
          <w:rFonts w:cs="Times New Roman"/>
          <w:szCs w:val="24"/>
        </w:rPr>
      </w:pPr>
      <w:r w:rsidRPr="00C302E9">
        <w:rPr>
          <w:rFonts w:cs="Times New Roman"/>
          <w:szCs w:val="24"/>
        </w:rPr>
        <w:t>Copies of invoices and receipts to support the actual cost of service;</w:t>
      </w:r>
    </w:p>
    <w:p w14:paraId="2FE4B6D6" w14:textId="77777777" w:rsidR="00D63A2D" w:rsidRPr="00C302E9" w:rsidRDefault="00D63A2D" w:rsidP="00D63A2D">
      <w:pPr>
        <w:pStyle w:val="ListParagraph"/>
        <w:numPr>
          <w:ilvl w:val="0"/>
          <w:numId w:val="1"/>
        </w:numPr>
        <w:tabs>
          <w:tab w:val="left" w:pos="0"/>
        </w:tabs>
        <w:spacing w:after="0" w:line="240" w:lineRule="auto"/>
        <w:ind w:left="1440"/>
        <w:contextualSpacing w:val="0"/>
        <w:jc w:val="both"/>
        <w:rPr>
          <w:rFonts w:cs="Times New Roman"/>
          <w:szCs w:val="24"/>
        </w:rPr>
      </w:pPr>
      <w:r w:rsidRPr="00C302E9">
        <w:rPr>
          <w:rFonts w:cs="Times New Roman"/>
          <w:szCs w:val="24"/>
        </w:rPr>
        <w:t>The actual number of connections at the beginning and at the end of the month; and</w:t>
      </w:r>
    </w:p>
    <w:p w14:paraId="7446F400" w14:textId="77777777" w:rsidR="00F057A7" w:rsidRDefault="00D63A2D" w:rsidP="00F057A7">
      <w:pPr>
        <w:pStyle w:val="ListParagraph"/>
        <w:numPr>
          <w:ilvl w:val="0"/>
          <w:numId w:val="1"/>
        </w:numPr>
        <w:tabs>
          <w:tab w:val="left" w:pos="0"/>
        </w:tabs>
        <w:spacing w:after="240" w:line="240" w:lineRule="auto"/>
        <w:ind w:left="1440"/>
        <w:contextualSpacing w:val="0"/>
        <w:jc w:val="both"/>
        <w:rPr>
          <w:rFonts w:cs="Times New Roman"/>
          <w:szCs w:val="24"/>
        </w:rPr>
      </w:pPr>
      <w:r w:rsidRPr="00C302E9">
        <w:rPr>
          <w:rFonts w:cs="Times New Roman"/>
          <w:szCs w:val="24"/>
        </w:rPr>
        <w:t>A signed statement that copies of the monthly report will be provided to the TCEQ at the same time it is provided to the PUC.</w:t>
      </w:r>
      <w:bookmarkStart w:id="2" w:name="_Hlk40085821"/>
    </w:p>
    <w:bookmarkEnd w:id="2"/>
    <w:p w14:paraId="610B900B" w14:textId="77777777" w:rsidR="00DA36E8" w:rsidRDefault="00DA36E8" w:rsidP="008C469B">
      <w:pPr>
        <w:tabs>
          <w:tab w:val="left" w:pos="1170"/>
        </w:tabs>
        <w:spacing w:after="120"/>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8DFF2" w14:textId="77777777" w:rsidR="00AB2AA1" w:rsidRDefault="00AB2AA1">
      <w:r>
        <w:separator/>
      </w:r>
    </w:p>
  </w:endnote>
  <w:endnote w:type="continuationSeparator" w:id="0">
    <w:p w14:paraId="0AF460E4" w14:textId="77777777" w:rsidR="00AB2AA1" w:rsidRDefault="00AB2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4717" w14:textId="77777777" w:rsidR="00AB2AA1" w:rsidRDefault="00AB2AA1">
      <w:r>
        <w:separator/>
      </w:r>
    </w:p>
  </w:footnote>
  <w:footnote w:type="continuationSeparator" w:id="0">
    <w:p w14:paraId="47653F03" w14:textId="77777777" w:rsidR="00AB2AA1" w:rsidRDefault="00AB2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42282" w14:textId="77777777" w:rsidR="00DA36E8" w:rsidRDefault="00DA36E8">
    <w:pPr>
      <w:pStyle w:val="Header"/>
      <w:jc w:val="center"/>
      <w:rPr>
        <w:b/>
        <w:i/>
        <w:sz w:val="38"/>
      </w:rPr>
    </w:pPr>
    <w:r>
      <w:rPr>
        <w:b/>
        <w:i/>
        <w:sz w:val="38"/>
      </w:rPr>
      <w:t>Public Utility Commission of Texas</w:t>
    </w:r>
  </w:p>
  <w:p w14:paraId="577C826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EA3BDE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A361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B03AF"/>
    <w:multiLevelType w:val="hybridMultilevel"/>
    <w:tmpl w:val="9014D424"/>
    <w:lvl w:ilvl="0" w:tplc="62027B6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BC3BC3"/>
    <w:multiLevelType w:val="hybridMultilevel"/>
    <w:tmpl w:val="0A54760C"/>
    <w:lvl w:ilvl="0" w:tplc="258CEF9A">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AA1"/>
    <w:rsid w:val="000A4B78"/>
    <w:rsid w:val="00116570"/>
    <w:rsid w:val="0015730A"/>
    <w:rsid w:val="0028111B"/>
    <w:rsid w:val="002E028A"/>
    <w:rsid w:val="004249AC"/>
    <w:rsid w:val="00463134"/>
    <w:rsid w:val="00502380"/>
    <w:rsid w:val="006865E7"/>
    <w:rsid w:val="0069347F"/>
    <w:rsid w:val="00791FD1"/>
    <w:rsid w:val="007E4EE0"/>
    <w:rsid w:val="008262FF"/>
    <w:rsid w:val="008C469B"/>
    <w:rsid w:val="0091083F"/>
    <w:rsid w:val="00A534F6"/>
    <w:rsid w:val="00A7691E"/>
    <w:rsid w:val="00AB2AA1"/>
    <w:rsid w:val="00B268C3"/>
    <w:rsid w:val="00B56DD2"/>
    <w:rsid w:val="00BB3AE5"/>
    <w:rsid w:val="00BD4F3A"/>
    <w:rsid w:val="00CE3A0F"/>
    <w:rsid w:val="00D309CB"/>
    <w:rsid w:val="00D531A5"/>
    <w:rsid w:val="00D55358"/>
    <w:rsid w:val="00D63A2D"/>
    <w:rsid w:val="00D7333D"/>
    <w:rsid w:val="00DA36E8"/>
    <w:rsid w:val="00E45C6C"/>
    <w:rsid w:val="00E579C1"/>
    <w:rsid w:val="00EA0AF0"/>
    <w:rsid w:val="00EA5690"/>
    <w:rsid w:val="00F05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3232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semiHidden/>
    <w:unhideWhenUsed/>
    <w:rsid w:val="00D63A2D"/>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semiHidden/>
    <w:rsid w:val="00D63A2D"/>
    <w:rPr>
      <w:rFonts w:eastAsiaTheme="minorHAnsi" w:cstheme="minorBidi"/>
    </w:rPr>
  </w:style>
  <w:style w:type="character" w:styleId="CommentReference">
    <w:name w:val="annotation reference"/>
    <w:basedOn w:val="DefaultParagraphFont"/>
    <w:uiPriority w:val="99"/>
    <w:semiHidden/>
    <w:unhideWhenUsed/>
    <w:rsid w:val="00D63A2D"/>
    <w:rPr>
      <w:sz w:val="16"/>
      <w:szCs w:val="16"/>
    </w:rPr>
  </w:style>
  <w:style w:type="paragraph" w:styleId="ListParagraph">
    <w:name w:val="List Paragraph"/>
    <w:basedOn w:val="Normal"/>
    <w:uiPriority w:val="34"/>
    <w:qFormat/>
    <w:rsid w:val="00D63A2D"/>
    <w:pPr>
      <w:spacing w:after="200" w:line="276" w:lineRule="auto"/>
      <w:ind w:left="720"/>
      <w:contextualSpacing/>
      <w:jc w:val="left"/>
    </w:pPr>
    <w:rPr>
      <w:rFonts w:eastAsiaTheme="minorHAnsi" w:cstheme="minorBidi"/>
      <w:szCs w:val="22"/>
    </w:rPr>
  </w:style>
  <w:style w:type="character" w:styleId="Hyperlink">
    <w:name w:val="Hyperlink"/>
    <w:basedOn w:val="DefaultParagraphFont"/>
    <w:uiPriority w:val="99"/>
    <w:unhideWhenUsed/>
    <w:rsid w:val="00D63A2D"/>
    <w:rPr>
      <w:color w:val="0563C1" w:themeColor="hyperlink"/>
      <w:u w:val="single"/>
    </w:rPr>
  </w:style>
  <w:style w:type="character" w:styleId="PlaceholderText">
    <w:name w:val="Placeholder Text"/>
    <w:basedOn w:val="DefaultParagraphFont"/>
    <w:uiPriority w:val="99"/>
    <w:semiHidden/>
    <w:rsid w:val="00CE3A0F"/>
    <w:rPr>
      <w:color w:val="808080"/>
    </w:rPr>
  </w:style>
  <w:style w:type="character" w:customStyle="1" w:styleId="Style1">
    <w:name w:val="Style1"/>
    <w:basedOn w:val="DefaultParagraphFont"/>
    <w:uiPriority w:val="1"/>
    <w:rsid w:val="00CE3A0F"/>
    <w:rPr>
      <w:rFonts w:ascii="Times New Roman" w:hAnsi="Times New Roman"/>
      <w:color w:val="FF0000"/>
      <w:sz w:val="24"/>
    </w:rPr>
  </w:style>
  <w:style w:type="character" w:customStyle="1" w:styleId="Style3">
    <w:name w:val="Style3"/>
    <w:basedOn w:val="DefaultParagraphFont"/>
    <w:uiPriority w:val="1"/>
    <w:rsid w:val="00CE3A0F"/>
    <w:rPr>
      <w:rFonts w:ascii="Times New Roman" w:hAnsi="Times New Roman"/>
      <w:i/>
      <w:color w:val="auto"/>
      <w:sz w:val="24"/>
    </w:rPr>
  </w:style>
  <w:style w:type="character" w:customStyle="1" w:styleId="Style2">
    <w:name w:val="Style2"/>
    <w:basedOn w:val="DefaultParagraphFont"/>
    <w:uiPriority w:val="1"/>
    <w:rsid w:val="00CE3A0F"/>
    <w:rPr>
      <w:rFonts w:ascii="Times New Roman" w:hAnsi="Times New Roman"/>
      <w:color w:val="auto"/>
      <w:sz w:val="24"/>
    </w:rPr>
  </w:style>
  <w:style w:type="character" w:styleId="FollowedHyperlink">
    <w:name w:val="FollowedHyperlink"/>
    <w:basedOn w:val="DefaultParagraphFont"/>
    <w:uiPriority w:val="99"/>
    <w:semiHidden/>
    <w:unhideWhenUsed/>
    <w:rsid w:val="00AB2AA1"/>
    <w:rPr>
      <w:color w:val="954F72" w:themeColor="followedHyperlink"/>
      <w:u w:val="single"/>
    </w:rPr>
  </w:style>
  <w:style w:type="character" w:styleId="UnresolvedMention">
    <w:name w:val="Unresolved Mention"/>
    <w:basedOn w:val="DefaultParagraphFont"/>
    <w:uiPriority w:val="99"/>
    <w:semiHidden/>
    <w:unhideWhenUsed/>
    <w:rsid w:val="0069347F"/>
    <w:rPr>
      <w:color w:val="605E5C"/>
      <w:shd w:val="clear" w:color="auto" w:fill="E1DFDD"/>
    </w:rPr>
  </w:style>
  <w:style w:type="paragraph" w:styleId="Revision">
    <w:name w:val="Revision"/>
    <w:hidden/>
    <w:uiPriority w:val="99"/>
    <w:semiHidden/>
    <w:rsid w:val="00BD4F3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q.texas.gov/downloads/drinking-water/chemicals/lab-fees.pdf"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FB25E75D6FE4B3C8D30A17898699763"/>
        <w:category>
          <w:name w:val="General"/>
          <w:gallery w:val="placeholder"/>
        </w:category>
        <w:types>
          <w:type w:val="bbPlcHdr"/>
        </w:types>
        <w:behaviors>
          <w:behavior w:val="content"/>
        </w:behaviors>
        <w:guid w:val="{157FE180-32AA-468A-988A-AF3599810C67}"/>
      </w:docPartPr>
      <w:docPartBody>
        <w:p w:rsidR="00802729" w:rsidRDefault="00B6015F">
          <w:pPr>
            <w:pStyle w:val="EFB25E75D6FE4B3C8D30A17898699763"/>
          </w:pPr>
          <w:r>
            <w:rPr>
              <w:color w:val="FF0000"/>
            </w:rPr>
            <w:t>receiver/temporary manager</w:t>
          </w:r>
        </w:p>
      </w:docPartBody>
    </w:docPart>
    <w:docPart>
      <w:docPartPr>
        <w:name w:val="A40D556EE8A2400FB6EAFE0AEDBF1FF8"/>
        <w:category>
          <w:name w:val="General"/>
          <w:gallery w:val="placeholder"/>
        </w:category>
        <w:types>
          <w:type w:val="bbPlcHdr"/>
        </w:types>
        <w:behaviors>
          <w:behavior w:val="content"/>
        </w:behaviors>
        <w:guid w:val="{A43907BC-56B8-48ED-9EDD-BEA6B011B855}"/>
      </w:docPartPr>
      <w:docPartBody>
        <w:p w:rsidR="00802729" w:rsidRDefault="00B6015F">
          <w:pPr>
            <w:pStyle w:val="A40D556EE8A2400FB6EAFE0AEDBF1FF8"/>
          </w:pPr>
          <w:r>
            <w:rPr>
              <w:color w:val="FF0000"/>
            </w:rPr>
            <w:t>receiver/temporary manager</w:t>
          </w:r>
        </w:p>
      </w:docPartBody>
    </w:docPart>
    <w:docPart>
      <w:docPartPr>
        <w:name w:val="C7BE625633D44D21B03E8C1841E72E23"/>
        <w:category>
          <w:name w:val="General"/>
          <w:gallery w:val="placeholder"/>
        </w:category>
        <w:types>
          <w:type w:val="bbPlcHdr"/>
        </w:types>
        <w:behaviors>
          <w:behavior w:val="content"/>
        </w:behaviors>
        <w:guid w:val="{7D9DDF93-4D80-4E8A-93F3-06C14F649165}"/>
      </w:docPartPr>
      <w:docPartBody>
        <w:p w:rsidR="00802729" w:rsidRDefault="00B6015F">
          <w:pPr>
            <w:pStyle w:val="C7BE625633D44D21B03E8C1841E72E23"/>
          </w:pPr>
          <w:r>
            <w:rPr>
              <w:color w:val="FF0000"/>
            </w:rPr>
            <w:t>receiver/temporary manager</w:t>
          </w:r>
        </w:p>
      </w:docPartBody>
    </w:docPart>
    <w:docPart>
      <w:docPartPr>
        <w:name w:val="071B704A7D41494882BC19BA30165931"/>
        <w:category>
          <w:name w:val="General"/>
          <w:gallery w:val="placeholder"/>
        </w:category>
        <w:types>
          <w:type w:val="bbPlcHdr"/>
        </w:types>
        <w:behaviors>
          <w:behavior w:val="content"/>
        </w:behaviors>
        <w:guid w:val="{B85FFE62-CE54-42BD-BB1B-F84BD3678B3E}"/>
      </w:docPartPr>
      <w:docPartBody>
        <w:p w:rsidR="00802729" w:rsidRDefault="00B6015F">
          <w:pPr>
            <w:pStyle w:val="071B704A7D41494882BC19BA30165931"/>
          </w:pPr>
          <w:r>
            <w:rPr>
              <w:rStyle w:val="PlaceholderText"/>
            </w:rPr>
            <w:t>appointed by</w:t>
          </w:r>
        </w:p>
      </w:docPartBody>
    </w:docPart>
    <w:docPart>
      <w:docPartPr>
        <w:name w:val="DA3F24F29BDC464B853C66E162739EB5"/>
        <w:category>
          <w:name w:val="General"/>
          <w:gallery w:val="placeholder"/>
        </w:category>
        <w:types>
          <w:type w:val="bbPlcHdr"/>
        </w:types>
        <w:behaviors>
          <w:behavior w:val="content"/>
        </w:behaviors>
        <w:guid w:val="{2C0E85B4-22DC-40F9-88DF-F1A3FA162D6B}"/>
      </w:docPartPr>
      <w:docPartBody>
        <w:p w:rsidR="00802729" w:rsidRDefault="00B6015F">
          <w:pPr>
            <w:pStyle w:val="DA3F24F29BDC464B853C66E162739EB5"/>
          </w:pPr>
          <w:r>
            <w:rPr>
              <w:color w:val="FF0000"/>
            </w:rPr>
            <w:t>receiver/temporary manager</w:t>
          </w:r>
        </w:p>
      </w:docPartBody>
    </w:docPart>
    <w:docPart>
      <w:docPartPr>
        <w:name w:val="54BBBBA66AB646548A9E3DD30DDC38F4"/>
        <w:category>
          <w:name w:val="General"/>
          <w:gallery w:val="placeholder"/>
        </w:category>
        <w:types>
          <w:type w:val="bbPlcHdr"/>
        </w:types>
        <w:behaviors>
          <w:behavior w:val="content"/>
        </w:behaviors>
        <w:guid w:val="{E6BB13DD-34DF-4924-8AA6-DDB511EBD3B6}"/>
      </w:docPartPr>
      <w:docPartBody>
        <w:p w:rsidR="00802729" w:rsidRDefault="00B6015F" w:rsidP="00B6015F">
          <w:pPr>
            <w:pStyle w:val="54BBBBA66AB646548A9E3DD30DDC38F4"/>
          </w:pPr>
          <w:r>
            <w:rPr>
              <w:color w:val="FF0000"/>
            </w:rPr>
            <w:t>receiver/temporary manager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15F"/>
    <w:rsid w:val="00802729"/>
    <w:rsid w:val="00B60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FB25E75D6FE4B3C8D30A17898699763">
    <w:name w:val="EFB25E75D6FE4B3C8D30A17898699763"/>
  </w:style>
  <w:style w:type="paragraph" w:customStyle="1" w:styleId="A40D556EE8A2400FB6EAFE0AEDBF1FF8">
    <w:name w:val="A40D556EE8A2400FB6EAFE0AEDBF1FF8"/>
  </w:style>
  <w:style w:type="paragraph" w:customStyle="1" w:styleId="C7BE625633D44D21B03E8C1841E72E23">
    <w:name w:val="C7BE625633D44D21B03E8C1841E72E23"/>
  </w:style>
  <w:style w:type="paragraph" w:customStyle="1" w:styleId="071B704A7D41494882BC19BA30165931">
    <w:name w:val="071B704A7D41494882BC19BA30165931"/>
  </w:style>
  <w:style w:type="paragraph" w:customStyle="1" w:styleId="DA3F24F29BDC464B853C66E162739EB5">
    <w:name w:val="DA3F24F29BDC464B853C66E162739EB5"/>
  </w:style>
  <w:style w:type="paragraph" w:customStyle="1" w:styleId="54BBBBA66AB646548A9E3DD30DDC38F4">
    <w:name w:val="54BBBBA66AB646548A9E3DD30DDC38F4"/>
    <w:rsid w:val="00B601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3112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2023-01-20T14:39:00Z</dcterms:created>
  <dcterms:modified xsi:type="dcterms:W3CDTF">2023-01-20T14:39:00Z</dcterms:modified>
</cp:coreProperties>
</file>